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华文中宋" w:cs="华文中宋" w:eastAsia="华文中宋" w:hAnsi="华文中宋" w:hint="eastAsia"/>
          <w:sz w:val="36"/>
          <w:szCs w:val="36"/>
        </w:rPr>
      </w:pPr>
      <w:r>
        <w:rPr>
          <w:rFonts w:ascii="华文中宋" w:cs="华文中宋" w:eastAsia="华文中宋" w:hAnsi="华文中宋" w:hint="eastAsia"/>
          <w:sz w:val="36"/>
          <w:szCs w:val="36"/>
          <w:lang w:eastAsia="zh-CN" w:val="en-US"/>
        </w:rPr>
        <w:t>杭银理财幸福99添益(安享优选)28天持有期理财D款业绩比较基准</w:t>
      </w:r>
      <w:r>
        <w:rPr>
          <w:rFonts w:ascii="华文中宋" w:cs="华文中宋" w:eastAsia="华文中宋" w:hAnsi="华文中宋" w:hint="eastAsia"/>
          <w:sz w:val="36"/>
          <w:szCs w:val="36"/>
        </w:rPr>
        <w:t>调整公告</w:t>
      </w:r>
    </w:p>
    <w:p>
      <w:pPr>
        <w:jc w:val="center"/>
        <w:rPr>
          <w:rFonts w:ascii="方正小标宋简体" w:cs="方正小标宋简体" w:eastAsia="方正小标宋简体" w:hAnsi="方正小标宋简体" w:hint="eastAsia"/>
          <w:sz w:val="28"/>
          <w:szCs w:val="28"/>
        </w:rPr>
      </w:pPr>
    </w:p>
    <w:p>
      <w:pPr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>尊敬的投资者：</w:t>
      </w:r>
    </w:p>
    <w:p>
      <w:pPr>
        <w:ind w:firstLine="600" w:firstLineChars="200"/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>自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2025年4月2日</w:t>
      </w:r>
      <w:r>
        <w:rPr>
          <w:rFonts w:ascii="仿宋_GB2312" w:cs="仿宋_GB2312" w:eastAsia="仿宋_GB2312" w:hAnsi="仿宋_GB2312" w:hint="eastAsia"/>
          <w:sz w:val="30"/>
          <w:szCs w:val="30"/>
        </w:rPr>
        <w:t>起，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杭银理财幸福99添益(安享优选)28天持有期理财D款</w:t>
      </w:r>
      <w:r>
        <w:rPr>
          <w:rFonts w:ascii="仿宋_GB2312" w:cs="仿宋_GB2312" w:eastAsia="仿宋_GB2312" w:hAnsi="仿宋_GB2312" w:hint="eastAsia"/>
          <w:sz w:val="30"/>
          <w:szCs w:val="30"/>
        </w:rPr>
        <w:t>（产品代码：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TYGC28D2401D</w:t>
      </w:r>
      <w:r>
        <w:rPr>
          <w:rFonts w:ascii="仿宋_GB2312" w:cs="仿宋_GB2312" w:eastAsia="仿宋_GB2312" w:hAnsi="仿宋_GB2312" w:hint="eastAsia"/>
          <w:sz w:val="30"/>
          <w:szCs w:val="30"/>
        </w:rPr>
        <w:t>）将调整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业绩比较基准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/>
        </w:rPr>
        <w:t>，</w:t>
      </w:r>
      <w:r>
        <w:rPr>
          <w:rFonts w:ascii="仿宋_GB2312" w:cs="仿宋_GB2312" w:eastAsia="仿宋_GB2312" w:hAnsi="仿宋_GB2312" w:hint="eastAsia"/>
          <w:sz w:val="30"/>
          <w:szCs w:val="30"/>
        </w:rPr>
        <w:t>敬请投资者关注，做好投资安排。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具体调整如下：</w:t>
      </w:r>
    </w:p>
    <w:tbl>
      <w:tblPr>
        <w:tblStyle w:val="8"/>
        <w:tblW w:type="dxa" w:w="833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110"/>
        <w:gridCol w:w="3170"/>
        <w:gridCol w:w="3050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2110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 w:val="en-US"/>
              </w:rPr>
              <w:t>销售代码</w:t>
            </w:r>
          </w:p>
        </w:tc>
        <w:tc>
          <w:tcPr>
            <w:tcW w:type="dxa" w:w="3170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 w:val="en-US"/>
              </w:rPr>
              <w:t>调整前</w:t>
            </w:r>
          </w:p>
        </w:tc>
        <w:tc>
          <w:tcPr>
            <w:tcW w:type="dxa" w:w="3050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 w:val="en-US"/>
              </w:rPr>
              <w:t>调整后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2110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_GB2312" w:cs="仿宋_GB2312" w:eastAsia="仿宋_GB2312" w:hAnsi="仿宋_GB2312" w:hint="default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 w:val="en-US"/>
              </w:rPr>
              <w:t>TYGC28D2401D</w:t>
            </w:r>
          </w:p>
        </w:tc>
        <w:tc>
          <w:tcPr>
            <w:tcW w:type="dxa" w:w="3170"/>
            <w:shd w:color="auto" w:fill="auto" w:val="clear"/>
            <w:vAlign w:val="top"/>
          </w:tcPr>
          <w:p>
            <w:pPr>
              <w:numPr>
                <w:ilvl w:val="0"/>
                <w:numId w:val="0"/>
              </w:numPr>
              <w:ind w:firstLine="0" w:firstLineChars="0" w:left="0" w:leftChars="0"/>
              <w:jc w:val="center"/>
              <w:rPr>
                <w:rFonts w:ascii="仿宋_GB2312" w:cs="仿宋_GB2312" w:eastAsia="仿宋_GB2312" w:hAnsi="仿宋_GB2312" w:hint="default"/>
                <w:kern w:val="2"/>
                <w:sz w:val="24"/>
                <w:szCs w:val="24"/>
                <w:vertAlign w:val="baseline"/>
                <w:lang w:bidi="ar-SA" w:eastAsia="zh-CN"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vertAlign w:val="baseline"/>
                <w:lang w:bidi="ar-SA" w:eastAsia="zh-CN" w:val="en-US"/>
              </w:rPr>
              <w:t>1.85%-3.40%</w:t>
            </w:r>
          </w:p>
        </w:tc>
        <w:tc>
          <w:tcPr>
            <w:tcW w:type="dxa" w:w="3050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_GB2312" w:cs="仿宋_GB2312" w:eastAsia="仿宋_GB2312" w:hAnsi="仿宋_GB2312" w:hint="default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 w:val="en-US"/>
              </w:rPr>
              <w:t>1.75%-3.30%</w:t>
            </w:r>
          </w:p>
        </w:tc>
      </w:tr>
    </w:tbl>
    <w:p>
      <w:pPr>
        <w:numPr>
          <w:ilvl w:val="0"/>
          <w:numId w:val="0"/>
        </w:numPr>
        <w:ind w:firstLine="600" w:firstLineChars="200"/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>测算依据详见理财计划合同。</w:t>
      </w:r>
    </w:p>
    <w:p>
      <w:pPr>
        <w:ind w:firstLine="480" w:firstLineChars="200"/>
        <w:rPr>
          <w:rFonts w:ascii="仿宋_GB2312" w:cs="仿宋_GB2312" w:eastAsia="仿宋_GB2312" w:hAnsi="仿宋_GB2312" w:hint="eastAsia"/>
          <w:sz w:val="24"/>
          <w:szCs w:val="24"/>
        </w:rPr>
      </w:pPr>
      <w:r>
        <w:rPr>
          <w:rFonts w:ascii="仿宋_GB2312" w:cs="仿宋_GB2312" w:eastAsia="仿宋_GB2312" w:hAnsi="仿宋_GB2312" w:hint="eastAsia"/>
          <w:sz w:val="24"/>
          <w:szCs w:val="24"/>
        </w:rPr>
        <w:t>注：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>
      <w:pPr>
        <w:ind w:firstLine="600" w:firstLineChars="200"/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>感谢您一直以来对杭银理财的支持，敬请继续关注杭银理财的理财产品。</w:t>
      </w:r>
    </w:p>
    <w:p>
      <w:pPr>
        <w:rPr>
          <w:rFonts w:ascii="仿宋_GB2312" w:cs="仿宋_GB2312" w:eastAsia="仿宋_GB2312" w:hAnsi="仿宋_GB2312" w:hint="eastAsia"/>
          <w:sz w:val="30"/>
          <w:szCs w:val="30"/>
        </w:rPr>
      </w:pPr>
    </w:p>
    <w:p>
      <w:pPr>
        <w:rPr>
          <w:rFonts w:ascii="仿宋_GB2312" w:cs="仿宋_GB2312" w:eastAsia="仿宋_GB2312" w:hAnsi="仿宋_GB2312" w:hint="eastAsia"/>
          <w:sz w:val="30"/>
          <w:szCs w:val="30"/>
        </w:rPr>
      </w:pPr>
    </w:p>
    <w:p>
      <w:pPr>
        <w:rPr>
          <w:rFonts w:ascii="仿宋_GB2312" w:cs="仿宋_GB2312" w:eastAsia="仿宋_GB2312" w:hAnsi="仿宋_GB2312" w:hint="eastAsia"/>
          <w:sz w:val="30"/>
          <w:szCs w:val="30"/>
        </w:rPr>
      </w:pPr>
    </w:p>
    <w:p>
      <w:pPr>
        <w:jc w:val="right"/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>杭银理财有限责任公司</w:t>
      </w:r>
    </w:p>
    <w:p>
      <w:pPr>
        <w:jc w:val="center"/>
        <w:rPr>
          <w:rFonts w:ascii="仿宋_GB2312" w:cs="仿宋_GB2312" w:eastAsia="仿宋_GB2312" w:hAnsi="仿宋_GB2312" w:hint="default"/>
          <w:sz w:val="30"/>
          <w:szCs w:val="30"/>
          <w:lang w:eastAsia="zh-CN" w:val="en-US"/>
        </w:rPr>
      </w:pP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 xml:space="preserve">                                      2025年3月19日</w:t>
      </w:r>
    </w:p>
    <w:p>
      <w:pPr>
        <w:widowControl/>
        <w:jc w:val="both"/>
      </w:pPr>
      <w:bookmarkStart w:id="0" w:name="_GoBack"/>
      <w:bookmarkEnd w:id="0"/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zoom w:percent="120"/>
  <w:embedSystemFonts/>
  <w:bordersDoNotSurroundHeader w:val="true"/>
  <w:bordersDoNotSurroundFooter w:val="true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EE29775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2022-08-18T06:47:00Z</dcterms:created>
  <dc:creator>Administrator</dc:creator>
  <cp:lastModifiedBy>qiaoshiyang</cp:lastModifiedBy>
  <dcterms:modified xsi:type="dcterms:W3CDTF">2025-03-10T13:38:24Z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2052-11.8.2.10505</vt:lpwstr>
  </property>
</Properties>
</file>