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杭银理财幸福99半年添益2018期理财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杭银理财幸福99半年添益2018期理财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TYG6M2018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4.8926%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杭银理财幸福99半年添益2018期理财B款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TYG6M2018B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2.2589%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3.8659%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杭银理财幸福99半年添益2018期理财W款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TYG6M2018W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3.0829%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