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幸福99丰裕固收762天24200期理财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幸福99丰裕固收762天24200期理财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FYG24200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Z7002224000242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2024年8月15日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2026年9月16日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552,097,615.00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100.72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552,097,615.00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524,715,277.00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1.0522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1.0522</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丰裕固收24200期A款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FYG24200A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29,533,680.53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丰裕固收24200期B款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FYG24200B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18,153,034.25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丰裕固收24200期C款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FYG24200C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23,104,396.11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丰裕固收24200期D款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FYG24200D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9,077,760.78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丰裕固收24200期E款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FYG24200E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472,228,743.33</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丰裕固收24200期A款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3.03</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3.11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丰裕固收24200期B款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3.31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丰裕固收24200期C款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3.15</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丰裕固收24200期D款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3.17</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3.23</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丰裕固收24200期E款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3.15</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3.21</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信用债在非银欠配的逻辑下利差和收益率仍有压缩空间，但需警惕输入性通胀及政府债供给对长端的阶段性压制。本产品将继续保持固收策略，通过杠杆、票息、久期等方式增厚产品收益。</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2.27</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6.97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20.10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34.27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45.29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77.63</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百瑞恒益1543号集合资金信托计划（瑞杭2号）-F类合肥东部新城</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176,179,537.56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31.91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上海信托·安吉交投信托贷款-1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76,540,432.70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13.86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24合肥工投MTN001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30,487,940.55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5.52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24柯岩建设PPN003A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20,423,726.03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3.70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22武侯产业MTN001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20,334,900.27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24太湖科技PPN001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20,286,289.59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24江北新城PPN001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20,249,816.71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中加享利三年债券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13,550,524.10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质押式逆回购(JRX007-000864)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9,068,417.14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25建行二级资本债03BC</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7,731,157.55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合肥东部新城投资控股集团有限公司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百瑞恒益1543号集合资金信托计划（瑞杭2号）-F类合肥东部新城</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2026-09-13</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176,179,537.56</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安吉县交通投资发展集团有限公司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上海信托·安吉交投信托贷款-1</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2026-09-06</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76,540,432.70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524,715,277.00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524,715,277.00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杭银理财幸福99丰裕固收762天24200期理财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3301040160015309811-5124200</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